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45" w:rsidRDefault="00F72945">
      <w:pPr>
        <w:pStyle w:val="ConsPlusTitle"/>
        <w:jc w:val="center"/>
      </w:pPr>
      <w:r>
        <w:t>ПРАВИТЕЛЬСТВО МОСКОВСКОЙ ОБЛАСТИ</w:t>
      </w:r>
    </w:p>
    <w:p w:rsidR="00F72945" w:rsidRDefault="00F72945">
      <w:pPr>
        <w:pStyle w:val="ConsPlusTitle"/>
        <w:jc w:val="center"/>
      </w:pPr>
    </w:p>
    <w:p w:rsidR="00F72945" w:rsidRDefault="00F72945">
      <w:pPr>
        <w:pStyle w:val="ConsPlusTitle"/>
        <w:jc w:val="center"/>
      </w:pPr>
      <w:r>
        <w:t>ПОСТАНОВЛЕНИЕ</w:t>
      </w:r>
    </w:p>
    <w:p w:rsidR="00F72945" w:rsidRDefault="00F72945">
      <w:pPr>
        <w:pStyle w:val="ConsPlusTitle"/>
        <w:jc w:val="center"/>
      </w:pPr>
      <w:r>
        <w:t>от 20 июля 2017 г. N 610/24</w:t>
      </w:r>
    </w:p>
    <w:p w:rsidR="00F72945" w:rsidRDefault="00F72945">
      <w:pPr>
        <w:pStyle w:val="ConsPlusTitle"/>
        <w:jc w:val="center"/>
      </w:pPr>
    </w:p>
    <w:p w:rsidR="00F72945" w:rsidRDefault="00F72945">
      <w:pPr>
        <w:pStyle w:val="ConsPlusTitle"/>
        <w:jc w:val="center"/>
      </w:pPr>
      <w:r>
        <w:t>О ПОДСИСТЕМЕ ПОРТАЛ ИСПОЛНЕНИЯ КОНТРАКТОВ ЕДИНОЙ</w:t>
      </w:r>
    </w:p>
    <w:p w:rsidR="00F72945" w:rsidRDefault="00F72945">
      <w:pPr>
        <w:pStyle w:val="ConsPlusTitle"/>
        <w:jc w:val="center"/>
      </w:pPr>
      <w:r>
        <w:t>АВТОМАТИЗИРОВАННОЙ СИСТЕМЫ УПРАВЛЕНИЯ ЗАКУПКАМИ МОСКОВСКОЙ</w:t>
      </w:r>
    </w:p>
    <w:p w:rsidR="00F72945" w:rsidRDefault="00F72945">
      <w:pPr>
        <w:pStyle w:val="ConsPlusTitle"/>
        <w:jc w:val="center"/>
      </w:pPr>
      <w:r>
        <w:t>ОБЛАСТИ И ВНЕСЕНИИ ИЗМЕНЕНИЙ В ПОСТАНОВЛЕНИЕ ПРАВИТЕЛЬСТВА</w:t>
      </w:r>
    </w:p>
    <w:p w:rsidR="00F72945" w:rsidRDefault="00F72945">
      <w:pPr>
        <w:pStyle w:val="ConsPlusTitle"/>
        <w:jc w:val="center"/>
      </w:pPr>
      <w:r>
        <w:t>МОСКОВСКОЙ ОБЛАСТИ ОТ 27.12.2013 N 1184/57 "О ПОРЯДКЕ</w:t>
      </w:r>
    </w:p>
    <w:p w:rsidR="00F72945" w:rsidRDefault="00F72945">
      <w:pPr>
        <w:pStyle w:val="ConsPlusTitle"/>
        <w:jc w:val="center"/>
      </w:pPr>
      <w:r>
        <w:t xml:space="preserve">ВЗАИМОДЕЙСТВИЯ ПРИ ОСУЩЕСТВЛЕНИИ ЗАКУПОК </w:t>
      </w:r>
      <w:proofErr w:type="gramStart"/>
      <w:r>
        <w:t>ДЛЯ</w:t>
      </w:r>
      <w:proofErr w:type="gramEnd"/>
      <w:r>
        <w:t xml:space="preserve"> ГОСУДАРСТВЕННЫХ</w:t>
      </w:r>
    </w:p>
    <w:p w:rsidR="00F72945" w:rsidRDefault="00F72945">
      <w:pPr>
        <w:pStyle w:val="ConsPlusTitle"/>
        <w:jc w:val="center"/>
      </w:pPr>
      <w:r>
        <w:t>НУЖД МОСКОВСКОЙ ОБЛАСТИ И МУНИЦИПАЛЬНЫХ НУЖД"</w:t>
      </w:r>
    </w:p>
    <w:p w:rsidR="00F72945" w:rsidRDefault="00F72945">
      <w:pPr>
        <w:pStyle w:val="ConsPlusNormal"/>
        <w:jc w:val="both"/>
      </w:pPr>
    </w:p>
    <w:p w:rsidR="00F72945" w:rsidRDefault="00F72945">
      <w:pPr>
        <w:pStyle w:val="ConsPlusNormal"/>
        <w:ind w:firstLine="540"/>
        <w:jc w:val="both"/>
      </w:pPr>
      <w:r>
        <w:t>Правительство Московской области постановляет:</w:t>
      </w:r>
    </w:p>
    <w:p w:rsidR="00F72945" w:rsidRDefault="00F72945">
      <w:pPr>
        <w:pStyle w:val="ConsPlusNormal"/>
        <w:spacing w:before="220"/>
        <w:ind w:firstLine="540"/>
        <w:jc w:val="both"/>
      </w:pPr>
      <w:r>
        <w:t>1. Определить Главное контрольное управление Московской области уполномоченным центральным исполнительным органом государственной власти Московской области по осуществлению координации информационного наполнения подсистемы Портал исполнения контрактов Единой автоматизированной системы управления закупками Московской области (далее - ПИК ЕАСУЗ).</w:t>
      </w:r>
    </w:p>
    <w:p w:rsidR="00F72945" w:rsidRDefault="00F72945">
      <w:pPr>
        <w:pStyle w:val="ConsPlusNormal"/>
        <w:spacing w:before="220"/>
        <w:ind w:firstLine="540"/>
        <w:jc w:val="both"/>
      </w:pPr>
      <w:r>
        <w:t>2. Главному контрольному управлению Московской области:</w:t>
      </w:r>
    </w:p>
    <w:p w:rsidR="00F72945" w:rsidRDefault="00F72945">
      <w:pPr>
        <w:pStyle w:val="ConsPlusNormal"/>
        <w:spacing w:before="220"/>
        <w:ind w:firstLine="540"/>
        <w:jc w:val="both"/>
      </w:pPr>
      <w:r>
        <w:t>до 1 августа 2017 года совместно с Комитетом по конкурентной политике Московской области, Министерством экономики и финансов Московской области, Министерством государственного управления, информационных технологий и связи Московской области обеспечить разработку Регламента функционирования и информационного взаимодействия участников ПИК ЕАСУЗ (далее - Регламент);</w:t>
      </w:r>
    </w:p>
    <w:p w:rsidR="00F72945" w:rsidRDefault="00F72945">
      <w:pPr>
        <w:pStyle w:val="ConsPlusNormal"/>
        <w:spacing w:before="220"/>
        <w:ind w:firstLine="540"/>
        <w:jc w:val="both"/>
      </w:pPr>
      <w:r>
        <w:t>до 1 октября 2017 года совместно с Министерством государственного управления, информационных технологий и связи Московской области, Комитетом по конкурентной политике Московской области обеспечить создание ПИК ЕАСУЗ.</w:t>
      </w:r>
    </w:p>
    <w:p w:rsidR="00F72945" w:rsidRDefault="00F72945">
      <w:pPr>
        <w:pStyle w:val="ConsPlusNormal"/>
        <w:spacing w:before="220"/>
        <w:ind w:firstLine="540"/>
        <w:jc w:val="both"/>
      </w:pPr>
      <w:r>
        <w:t>3. Министерству государственного управления, информационных технологий и связи Московской области до 1 августа 2017 года по согласованию с Комитетом по конкурентной политике Московской области, Министерством экономики и финансов Московской области, Главным контрольным управлением Московской области утвердить Регламент.</w:t>
      </w:r>
    </w:p>
    <w:p w:rsidR="00F72945" w:rsidRDefault="00F72945">
      <w:pPr>
        <w:pStyle w:val="ConsPlusNormal"/>
        <w:spacing w:before="220"/>
        <w:ind w:firstLine="540"/>
        <w:jc w:val="both"/>
      </w:pPr>
      <w:r>
        <w:t>4. Министерству государственного управления, информационных технологий и связи Московской области совместно с Государственным казенным учреждением Московской области "Московский областной центр информационно-коммуникационных технологий":</w:t>
      </w:r>
    </w:p>
    <w:p w:rsidR="00F72945" w:rsidRDefault="00F72945">
      <w:pPr>
        <w:pStyle w:val="ConsPlusNormal"/>
        <w:spacing w:before="220"/>
        <w:ind w:firstLine="540"/>
        <w:jc w:val="both"/>
      </w:pPr>
      <w:r>
        <w:t xml:space="preserve">до 1 ноября 2017 года обеспечить подключение государственных и муниципальных заказчиков Московской области,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w:t>
      </w:r>
      <w:proofErr w:type="gramStart"/>
      <w:r>
        <w:t>к</w:t>
      </w:r>
      <w:proofErr w:type="gramEnd"/>
      <w:r>
        <w:t xml:space="preserve"> ПИК ЕАСУЗ;</w:t>
      </w:r>
    </w:p>
    <w:p w:rsidR="00F72945" w:rsidRDefault="00F72945">
      <w:pPr>
        <w:pStyle w:val="ConsPlusNormal"/>
        <w:spacing w:before="220"/>
        <w:ind w:firstLine="540"/>
        <w:jc w:val="both"/>
      </w:pPr>
      <w:proofErr w:type="gramStart"/>
      <w:r>
        <w:t>обеспечить эксплуатацию, а также техническую поддержку участников контрактной системы в сфере закупок, осуществляющих использование ПИК ЕАСУЗ (государственных и муниципальных заказчиков Московской области,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Комитета по конкурентной политике Московской области, Главного контрольного управления Московской области, поставщиков (подрядчиков, исполнителей) по государственным и муниципальным контрактам, гражданско-правовым договорам бюджетных учреждений</w:t>
      </w:r>
      <w:proofErr w:type="gramEnd"/>
      <w:r>
        <w:t xml:space="preserve"> </w:t>
      </w:r>
      <w:proofErr w:type="gramStart"/>
      <w:r>
        <w:t xml:space="preserve">Московской области, муниципальных бюджетных учреждений, государственных унитарных предприятий Московской области, муниципальных </w:t>
      </w:r>
      <w:r>
        <w:lastRenderedPageBreak/>
        <w:t>унитарных предприятий, заключаемых в соответствии с законодательством о контрактной системе в сфере закупок товаров, работ и услуг для обеспечения государственных и муниципальных нужд).</w:t>
      </w:r>
      <w:proofErr w:type="gramEnd"/>
    </w:p>
    <w:p w:rsidR="00F72945" w:rsidRDefault="00F72945">
      <w:pPr>
        <w:pStyle w:val="ConsPlusNormal"/>
        <w:spacing w:before="220"/>
        <w:ind w:firstLine="540"/>
        <w:jc w:val="both"/>
      </w:pPr>
      <w:r>
        <w:t xml:space="preserve">5. </w:t>
      </w:r>
      <w:proofErr w:type="gramStart"/>
      <w:r>
        <w:t>Государственным заказчикам Московской области, бюджетным учреждениям Московской области до 1 октября 2017 года назначить должностных лиц, ответственных за осуществление обмена электронными документами в ходе исполнения контрактов с использованием ПИК ЕАСУЗ, включая членов приемочной комиссии заказчика, ответственных лиц за подписание первичных учетных документов при приемке поставленного товара, оказанной услуги, выполненной работы (ее результата) при исполнении контракта.</w:t>
      </w:r>
      <w:proofErr w:type="gramEnd"/>
    </w:p>
    <w:p w:rsidR="00F72945" w:rsidRDefault="00F72945">
      <w:pPr>
        <w:pStyle w:val="ConsPlusNormal"/>
        <w:spacing w:before="220"/>
        <w:ind w:firstLine="540"/>
        <w:jc w:val="both"/>
      </w:pPr>
      <w:r>
        <w:t xml:space="preserve">6. </w:t>
      </w:r>
      <w:proofErr w:type="gramStart"/>
      <w:r>
        <w:t>Рекомендовать государственным унитарным предприятиям Московской области, муниципальным заказчикам Московской области, муниципальным бюджетным учреждениям, муниципальным унитарным предприятиям до 1 октября 2017 года назначить должностных лиц, ответственных за осуществление обмена электронными документами в ходе исполнения контрактов с использованием ПИК ЕАСУЗ, включая членов приемочной комиссии, ответственных лиц за подписание первичных учетных документов при приемке поставленного товара, оказанной услуги, выполненной работы (ее результата) при</w:t>
      </w:r>
      <w:proofErr w:type="gramEnd"/>
      <w:r>
        <w:t xml:space="preserve"> </w:t>
      </w:r>
      <w:proofErr w:type="gramStart"/>
      <w:r>
        <w:t>исполнении</w:t>
      </w:r>
      <w:proofErr w:type="gramEnd"/>
      <w:r>
        <w:t xml:space="preserve"> контракта.</w:t>
      </w:r>
    </w:p>
    <w:p w:rsidR="00F72945" w:rsidRDefault="00F72945">
      <w:pPr>
        <w:pStyle w:val="ConsPlusNormal"/>
        <w:spacing w:before="220"/>
        <w:ind w:firstLine="540"/>
        <w:jc w:val="both"/>
      </w:pPr>
      <w:r>
        <w:t xml:space="preserve">7. </w:t>
      </w:r>
      <w:proofErr w:type="gramStart"/>
      <w:r>
        <w:t xml:space="preserve">Внести в </w:t>
      </w:r>
      <w:hyperlink r:id="rId4" w:history="1">
        <w:r>
          <w:rPr>
            <w:color w:val="0000FF"/>
          </w:rPr>
          <w:t>постановление</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 (с изменениями, внесенными постановлениями Правительства Московской области от 02.04.2014 N 217/11, от 19.02.2015 N 62/5, от 23.08.2016 N 601/30, от 10.01.2017 N 4/1) (далее - постановление) следующие изменения:</w:t>
      </w:r>
      <w:proofErr w:type="gramEnd"/>
    </w:p>
    <w:p w:rsidR="00F72945" w:rsidRDefault="00F72945">
      <w:pPr>
        <w:pStyle w:val="ConsPlusNormal"/>
        <w:spacing w:before="220"/>
        <w:ind w:firstLine="540"/>
        <w:jc w:val="both"/>
      </w:pPr>
      <w:r>
        <w:t xml:space="preserve">1) </w:t>
      </w:r>
      <w:hyperlink r:id="rId5" w:history="1">
        <w:r>
          <w:rPr>
            <w:color w:val="0000FF"/>
          </w:rPr>
          <w:t>дополнить</w:t>
        </w:r>
      </w:hyperlink>
      <w:r>
        <w:t xml:space="preserve"> пунктом 2(1) следующего содержания:</w:t>
      </w:r>
    </w:p>
    <w:p w:rsidR="00F72945" w:rsidRDefault="00F72945">
      <w:pPr>
        <w:pStyle w:val="ConsPlusNormal"/>
        <w:spacing w:before="220"/>
        <w:ind w:firstLine="540"/>
        <w:jc w:val="both"/>
      </w:pPr>
      <w:r>
        <w:t>"2(1). Портал исполнения контрактов является подсистемой ЕАСУЗ и обеспечивает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roofErr w:type="gramStart"/>
      <w:r>
        <w:t>.";</w:t>
      </w:r>
    </w:p>
    <w:p w:rsidR="00F72945" w:rsidRDefault="00F72945">
      <w:pPr>
        <w:pStyle w:val="ConsPlusNormal"/>
        <w:spacing w:before="220"/>
        <w:ind w:firstLine="540"/>
        <w:jc w:val="both"/>
      </w:pPr>
      <w:proofErr w:type="gramEnd"/>
      <w:r>
        <w:t xml:space="preserve">2) </w:t>
      </w:r>
      <w:hyperlink r:id="rId6" w:history="1">
        <w:r>
          <w:rPr>
            <w:color w:val="0000FF"/>
          </w:rPr>
          <w:t>дополнить</w:t>
        </w:r>
      </w:hyperlink>
      <w:r>
        <w:t xml:space="preserve"> пунктом 6(1) следующего содержания:</w:t>
      </w:r>
    </w:p>
    <w:p w:rsidR="00F72945" w:rsidRDefault="00F72945">
      <w:pPr>
        <w:pStyle w:val="ConsPlusNormal"/>
        <w:spacing w:before="220"/>
        <w:ind w:firstLine="540"/>
        <w:jc w:val="both"/>
      </w:pPr>
      <w:r>
        <w:t>"6(1). Установить, что Главное контрольное управление Московской области является координатором информационного наполнения подсистемы Портал исполнения контрактов ЕАСУЗ (далее - ПИК ЕАСУЗ)</w:t>
      </w:r>
      <w:proofErr w:type="gramStart"/>
      <w:r>
        <w:t>."</w:t>
      </w:r>
      <w:proofErr w:type="gramEnd"/>
      <w:r>
        <w:t>;</w:t>
      </w:r>
    </w:p>
    <w:p w:rsidR="00F72945" w:rsidRDefault="00F72945">
      <w:pPr>
        <w:pStyle w:val="ConsPlusNormal"/>
        <w:pBdr>
          <w:top w:val="single" w:sz="6" w:space="0" w:color="auto"/>
        </w:pBdr>
        <w:spacing w:before="100" w:after="100"/>
        <w:jc w:val="both"/>
        <w:rPr>
          <w:sz w:val="2"/>
          <w:szCs w:val="2"/>
        </w:rPr>
      </w:pPr>
    </w:p>
    <w:p w:rsidR="00F72945" w:rsidRDefault="00F72945">
      <w:pPr>
        <w:pStyle w:val="ConsPlusNormal"/>
        <w:ind w:firstLine="540"/>
        <w:jc w:val="both"/>
      </w:pPr>
      <w:r>
        <w:t>Подпункт 3 пункта 7 вступает в силу с 1 ноября 2017 года (</w:t>
      </w:r>
      <w:hyperlink w:anchor="P49" w:history="1">
        <w:r>
          <w:rPr>
            <w:color w:val="0000FF"/>
          </w:rPr>
          <w:t>пункт 11</w:t>
        </w:r>
      </w:hyperlink>
      <w:r>
        <w:t xml:space="preserve"> данного документа).</w:t>
      </w:r>
    </w:p>
    <w:p w:rsidR="00F72945" w:rsidRDefault="00F72945">
      <w:pPr>
        <w:pStyle w:val="ConsPlusNormal"/>
        <w:pBdr>
          <w:top w:val="single" w:sz="6" w:space="0" w:color="auto"/>
        </w:pBdr>
        <w:spacing w:before="100" w:after="100"/>
        <w:jc w:val="both"/>
        <w:rPr>
          <w:sz w:val="2"/>
          <w:szCs w:val="2"/>
        </w:rPr>
      </w:pPr>
    </w:p>
    <w:p w:rsidR="00F72945" w:rsidRDefault="00F72945">
      <w:pPr>
        <w:pStyle w:val="ConsPlusNormal"/>
        <w:ind w:firstLine="540"/>
        <w:jc w:val="both"/>
      </w:pPr>
      <w:bookmarkStart w:id="0" w:name="P32"/>
      <w:bookmarkEnd w:id="0"/>
      <w:r>
        <w:t xml:space="preserve">3) </w:t>
      </w:r>
      <w:hyperlink r:id="rId7" w:history="1">
        <w:r>
          <w:rPr>
            <w:color w:val="0000FF"/>
          </w:rPr>
          <w:t>дополнить</w:t>
        </w:r>
      </w:hyperlink>
      <w:r>
        <w:t xml:space="preserve"> пунктом 10(3) следующего содержания:</w:t>
      </w:r>
    </w:p>
    <w:p w:rsidR="00F72945" w:rsidRDefault="00F72945">
      <w:pPr>
        <w:pStyle w:val="ConsPlusNormal"/>
        <w:spacing w:before="220"/>
        <w:ind w:firstLine="540"/>
        <w:jc w:val="both"/>
      </w:pPr>
      <w:r>
        <w:t>"10(3). Государственным заказчикам, бюджетным учреждениям Московской области осуществлять обмен электронными документами в ходе исполнения контрактов, заключенных для обеспечения нужд Московской области, с использованием ПИК ЕАСУЗ в соответствии с Регламентом функционирования и информационного взаимодействия участников ПИК ЕАСУЗ (далее - Регламент)</w:t>
      </w:r>
      <w:proofErr w:type="gramStart"/>
      <w:r>
        <w:t>."</w:t>
      </w:r>
      <w:proofErr w:type="gramEnd"/>
      <w:r>
        <w:t>;</w:t>
      </w:r>
    </w:p>
    <w:p w:rsidR="00F72945" w:rsidRDefault="00F72945">
      <w:pPr>
        <w:pStyle w:val="ConsPlusNormal"/>
        <w:pBdr>
          <w:top w:val="single" w:sz="6" w:space="0" w:color="auto"/>
        </w:pBdr>
        <w:spacing w:before="100" w:after="100"/>
        <w:jc w:val="both"/>
        <w:rPr>
          <w:sz w:val="2"/>
          <w:szCs w:val="2"/>
        </w:rPr>
      </w:pPr>
    </w:p>
    <w:p w:rsidR="00F72945" w:rsidRDefault="00F72945">
      <w:pPr>
        <w:pStyle w:val="ConsPlusNormal"/>
        <w:ind w:firstLine="540"/>
        <w:jc w:val="both"/>
      </w:pPr>
      <w:r>
        <w:t>Подпункт 4 пункта 7 вступает в силу с 1 ноября 2017 года (</w:t>
      </w:r>
      <w:hyperlink w:anchor="P49" w:history="1">
        <w:r>
          <w:rPr>
            <w:color w:val="0000FF"/>
          </w:rPr>
          <w:t>пункт 11</w:t>
        </w:r>
      </w:hyperlink>
      <w:r>
        <w:t xml:space="preserve"> данного документа).</w:t>
      </w:r>
    </w:p>
    <w:p w:rsidR="00F72945" w:rsidRDefault="00F72945">
      <w:pPr>
        <w:pStyle w:val="ConsPlusNormal"/>
        <w:pBdr>
          <w:top w:val="single" w:sz="6" w:space="0" w:color="auto"/>
        </w:pBdr>
        <w:spacing w:before="100" w:after="100"/>
        <w:jc w:val="both"/>
        <w:rPr>
          <w:sz w:val="2"/>
          <w:szCs w:val="2"/>
        </w:rPr>
      </w:pPr>
    </w:p>
    <w:p w:rsidR="00F72945" w:rsidRDefault="00F72945">
      <w:pPr>
        <w:pStyle w:val="ConsPlusNormal"/>
        <w:ind w:firstLine="540"/>
        <w:jc w:val="both"/>
      </w:pPr>
      <w:bookmarkStart w:id="1" w:name="P37"/>
      <w:bookmarkEnd w:id="1"/>
      <w:r>
        <w:t xml:space="preserve">4) </w:t>
      </w:r>
      <w:hyperlink r:id="rId8" w:history="1">
        <w:r>
          <w:rPr>
            <w:color w:val="0000FF"/>
          </w:rPr>
          <w:t>дополнить</w:t>
        </w:r>
      </w:hyperlink>
      <w:r>
        <w:t xml:space="preserve"> пунктом 13(6) следующего содержания:</w:t>
      </w:r>
    </w:p>
    <w:p w:rsidR="00F72945" w:rsidRDefault="00F72945">
      <w:pPr>
        <w:pStyle w:val="ConsPlusNormal"/>
        <w:spacing w:before="220"/>
        <w:ind w:firstLine="540"/>
        <w:jc w:val="both"/>
      </w:pPr>
      <w:r>
        <w:t>"13(6). Рекомендовать государственным унитарным предприятиям Московской области, муниципальным заказчикам, муниципальным бюджетным учреждениям, муниципальным унитарным предприятиям осуществлять обмен электронными документами в ходе исполнения контрактов, заключенных для обеспечения государственных нужд Московской области или муниципальных нужд, с использованием ПИК ЕАСУЗ в соответствии с Регламентом</w:t>
      </w:r>
      <w:proofErr w:type="gramStart"/>
      <w:r>
        <w:t>.".</w:t>
      </w:r>
      <w:proofErr w:type="gramEnd"/>
    </w:p>
    <w:p w:rsidR="00F72945" w:rsidRDefault="00F72945">
      <w:pPr>
        <w:pStyle w:val="ConsPlusNormal"/>
        <w:spacing w:before="220"/>
        <w:ind w:firstLine="540"/>
        <w:jc w:val="both"/>
      </w:pPr>
      <w:r>
        <w:lastRenderedPageBreak/>
        <w:t xml:space="preserve">8. Внести в </w:t>
      </w:r>
      <w:hyperlink r:id="rId9" w:history="1">
        <w:r>
          <w:rPr>
            <w:color w:val="0000FF"/>
          </w:rPr>
          <w:t>Положение</w:t>
        </w:r>
      </w:hyperlink>
      <w:r>
        <w:t xml:space="preserve"> о порядке взаимодействия при осуществлении закупок для государственных нужд Московской области и муниципальных нужд, утвержденное постановлением, следующие изменения:</w:t>
      </w:r>
    </w:p>
    <w:p w:rsidR="00F72945" w:rsidRDefault="00F72945">
      <w:pPr>
        <w:pStyle w:val="ConsPlusNormal"/>
        <w:spacing w:before="220"/>
        <w:ind w:firstLine="540"/>
        <w:jc w:val="both"/>
      </w:pPr>
      <w:r>
        <w:t xml:space="preserve">1) </w:t>
      </w:r>
      <w:hyperlink r:id="rId10" w:history="1">
        <w:r>
          <w:rPr>
            <w:color w:val="0000FF"/>
          </w:rPr>
          <w:t>пункт 1.2 раздела 1</w:t>
        </w:r>
      </w:hyperlink>
      <w:r>
        <w:t xml:space="preserve"> "Общие положения" дополнить пунктом 1.2.14(3) следующего содержания:</w:t>
      </w:r>
    </w:p>
    <w:p w:rsidR="00F72945" w:rsidRDefault="00F72945">
      <w:pPr>
        <w:pStyle w:val="ConsPlusNormal"/>
        <w:spacing w:before="220"/>
        <w:ind w:firstLine="540"/>
        <w:jc w:val="both"/>
      </w:pPr>
      <w:r>
        <w:t>"1.2.14(3). Портал исполнения контрактов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roofErr w:type="gramStart"/>
      <w:r>
        <w:t>.";</w:t>
      </w:r>
      <w:proofErr w:type="gramEnd"/>
    </w:p>
    <w:p w:rsidR="00F72945" w:rsidRDefault="00F72945">
      <w:pPr>
        <w:pStyle w:val="ConsPlusNormal"/>
        <w:pBdr>
          <w:top w:val="single" w:sz="6" w:space="0" w:color="auto"/>
        </w:pBdr>
        <w:spacing w:before="100" w:after="100"/>
        <w:jc w:val="both"/>
        <w:rPr>
          <w:sz w:val="2"/>
          <w:szCs w:val="2"/>
        </w:rPr>
      </w:pPr>
    </w:p>
    <w:p w:rsidR="00F72945" w:rsidRDefault="00F72945">
      <w:pPr>
        <w:pStyle w:val="ConsPlusNormal"/>
        <w:ind w:firstLine="540"/>
        <w:jc w:val="both"/>
      </w:pPr>
      <w:r>
        <w:t>Подпункт 2 пункта 8 распространяется на закупки товаров, работ, услуг для обеспечения государственных и муниципальных нужд, начиная с закупок товаров, работ, услуг, предусмотренных планами-графиками закупок на 2018 год (</w:t>
      </w:r>
      <w:hyperlink w:anchor="P51" w:history="1">
        <w:r>
          <w:rPr>
            <w:color w:val="0000FF"/>
          </w:rPr>
          <w:t>пункт 12</w:t>
        </w:r>
      </w:hyperlink>
      <w:r>
        <w:t xml:space="preserve"> данного документа).</w:t>
      </w:r>
    </w:p>
    <w:p w:rsidR="00F72945" w:rsidRDefault="00F72945">
      <w:pPr>
        <w:pStyle w:val="ConsPlusNormal"/>
        <w:pBdr>
          <w:top w:val="single" w:sz="6" w:space="0" w:color="auto"/>
        </w:pBdr>
        <w:spacing w:before="100" w:after="100"/>
        <w:jc w:val="both"/>
        <w:rPr>
          <w:sz w:val="2"/>
          <w:szCs w:val="2"/>
        </w:rPr>
      </w:pPr>
    </w:p>
    <w:p w:rsidR="00F72945" w:rsidRDefault="00F72945">
      <w:pPr>
        <w:pStyle w:val="ConsPlusNormal"/>
        <w:ind w:firstLine="540"/>
        <w:jc w:val="both"/>
      </w:pPr>
      <w:bookmarkStart w:id="2" w:name="P45"/>
      <w:bookmarkEnd w:id="2"/>
      <w:r>
        <w:t xml:space="preserve">2) </w:t>
      </w:r>
      <w:hyperlink r:id="rId11" w:history="1">
        <w:r>
          <w:rPr>
            <w:color w:val="0000FF"/>
          </w:rPr>
          <w:t>раздел 10</w:t>
        </w:r>
      </w:hyperlink>
      <w:r>
        <w:t xml:space="preserve"> "Заключение, исполнение, изменение, расторжение контрактов" дополнить пунктом 10.5 следующего содержания:</w:t>
      </w:r>
    </w:p>
    <w:p w:rsidR="00F72945" w:rsidRDefault="00F72945">
      <w:pPr>
        <w:pStyle w:val="ConsPlusNormal"/>
        <w:spacing w:before="220"/>
        <w:ind w:firstLine="540"/>
        <w:jc w:val="both"/>
      </w:pPr>
      <w:r>
        <w:t>"10.5. Заказчики обеспечивают осуществление обмена электронными документами в ходе исполнения контрактов с использованием ПИК ЕАСУЗ в соответствии с Регламентом функционирования и информационного взаимодействия участников ПИК ЕАСУЗ.".</w:t>
      </w:r>
    </w:p>
    <w:p w:rsidR="00F72945" w:rsidRDefault="00F72945">
      <w:pPr>
        <w:pStyle w:val="ConsPlusNormal"/>
        <w:spacing w:before="220"/>
        <w:ind w:firstLine="540"/>
        <w:jc w:val="both"/>
      </w:pPr>
      <w:r>
        <w:t xml:space="preserve">9. </w:t>
      </w:r>
      <w:proofErr w:type="gramStart"/>
      <w:r>
        <w:t xml:space="preserve">Финансирование мероприятий по созданию и обеспечению функционирования ПИК ЕАСУЗ осуществлять за счет средств бюджета Московской области в пределах бюджетных ассигнований, предусмотренных государственной </w:t>
      </w:r>
      <w:hyperlink r:id="rId12" w:history="1">
        <w:r>
          <w:rPr>
            <w:color w:val="0000FF"/>
          </w:rPr>
          <w:t>программой</w:t>
        </w:r>
      </w:hyperlink>
      <w:r>
        <w:t xml:space="preserve"> Московской области "Эффективная власть" на 2017-2021 годы, утвержденной постановлением Правительства Московской области от 25.10.2016 N 781/39 "Об утверждении государственной программы Московской области "Эффективная власть на 2017-2021 годы".</w:t>
      </w:r>
      <w:proofErr w:type="gramEnd"/>
    </w:p>
    <w:p w:rsidR="00F72945" w:rsidRDefault="00F72945">
      <w:pPr>
        <w:pStyle w:val="ConsPlusNormal"/>
        <w:spacing w:before="220"/>
        <w:ind w:firstLine="540"/>
        <w:jc w:val="both"/>
      </w:pPr>
      <w:r>
        <w:t xml:space="preserve">10.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w:t>
      </w:r>
      <w:proofErr w:type="gramStart"/>
      <w:r>
        <w:t xml:space="preserve">Подмосковье", "Информационном вестнике Правительства Московской области", размещение (опубликование) на сайте Правительства Московской области в </w:t>
      </w:r>
      <w:proofErr w:type="spellStart"/>
      <w:r>
        <w:t>Интернет-портале</w:t>
      </w:r>
      <w:proofErr w:type="spellEnd"/>
      <w:r>
        <w:t xml:space="preserve"> Правительства Московской области и на "Официальном </w:t>
      </w:r>
      <w:proofErr w:type="spellStart"/>
      <w:r>
        <w:t>интернет-портале</w:t>
      </w:r>
      <w:proofErr w:type="spellEnd"/>
      <w:r>
        <w:t xml:space="preserve"> правовой информации" (</w:t>
      </w:r>
      <w:proofErr w:type="spellStart"/>
      <w:r>
        <w:t>www.pravo.gov.ru</w:t>
      </w:r>
      <w:proofErr w:type="spellEnd"/>
      <w:r>
        <w:t>).</w:t>
      </w:r>
      <w:proofErr w:type="gramEnd"/>
    </w:p>
    <w:p w:rsidR="00F72945" w:rsidRDefault="00F72945">
      <w:pPr>
        <w:pStyle w:val="ConsPlusNormal"/>
        <w:spacing w:before="220"/>
        <w:ind w:firstLine="540"/>
        <w:jc w:val="both"/>
      </w:pPr>
      <w:bookmarkStart w:id="3" w:name="P49"/>
      <w:bookmarkEnd w:id="3"/>
      <w:r>
        <w:t xml:space="preserve">11. Настоящее постановление вступает в силу на следующий день после его официального опубликования, за исключением </w:t>
      </w:r>
      <w:hyperlink w:anchor="P32" w:history="1">
        <w:r>
          <w:rPr>
            <w:color w:val="0000FF"/>
          </w:rPr>
          <w:t>подпунктов 3</w:t>
        </w:r>
      </w:hyperlink>
      <w:r>
        <w:t xml:space="preserve"> и </w:t>
      </w:r>
      <w:hyperlink w:anchor="P37" w:history="1">
        <w:r>
          <w:rPr>
            <w:color w:val="0000FF"/>
          </w:rPr>
          <w:t>4 пункта 7</w:t>
        </w:r>
      </w:hyperlink>
      <w:r>
        <w:t xml:space="preserve"> настоящего постановления.</w:t>
      </w:r>
    </w:p>
    <w:p w:rsidR="00F72945" w:rsidRDefault="00F72945">
      <w:pPr>
        <w:pStyle w:val="ConsPlusNormal"/>
        <w:spacing w:before="220"/>
        <w:ind w:firstLine="540"/>
        <w:jc w:val="both"/>
      </w:pPr>
      <w:hyperlink w:anchor="P32" w:history="1">
        <w:r>
          <w:rPr>
            <w:color w:val="0000FF"/>
          </w:rPr>
          <w:t>Подпункты 3</w:t>
        </w:r>
      </w:hyperlink>
      <w:r>
        <w:t xml:space="preserve"> и </w:t>
      </w:r>
      <w:hyperlink w:anchor="P37" w:history="1">
        <w:r>
          <w:rPr>
            <w:color w:val="0000FF"/>
          </w:rPr>
          <w:t>4 пункта 7</w:t>
        </w:r>
      </w:hyperlink>
      <w:r>
        <w:t xml:space="preserve"> настоящего постановления вступают в силу с 1 ноября 2017 года.</w:t>
      </w:r>
    </w:p>
    <w:p w:rsidR="00F72945" w:rsidRDefault="00F72945">
      <w:pPr>
        <w:pStyle w:val="ConsPlusNormal"/>
        <w:spacing w:before="220"/>
        <w:ind w:firstLine="540"/>
        <w:jc w:val="both"/>
      </w:pPr>
      <w:bookmarkStart w:id="4" w:name="P51"/>
      <w:bookmarkEnd w:id="4"/>
      <w:r>
        <w:t xml:space="preserve">12. Положения </w:t>
      </w:r>
      <w:hyperlink w:anchor="P45" w:history="1">
        <w:r>
          <w:rPr>
            <w:color w:val="0000FF"/>
          </w:rPr>
          <w:t>подпункта 2 пункта 8 настоящего</w:t>
        </w:r>
      </w:hyperlink>
      <w:r>
        <w:t xml:space="preserve"> постановления распространяются на закупки товаров, работ, услуг для обеспечения государственных и муниципальных нужд, начиная с закупок товаров, работ, услуг, предусмотренных планами-графиками закупок на 2018 год.</w:t>
      </w:r>
    </w:p>
    <w:p w:rsidR="00F72945" w:rsidRDefault="00F72945">
      <w:pPr>
        <w:pStyle w:val="ConsPlusNormal"/>
        <w:spacing w:before="220"/>
        <w:ind w:firstLine="540"/>
        <w:jc w:val="both"/>
      </w:pPr>
      <w:r>
        <w:t xml:space="preserve">13. </w:t>
      </w:r>
      <w:proofErr w:type="gramStart"/>
      <w:r>
        <w:t>Контроль за</w:t>
      </w:r>
      <w:proofErr w:type="gramEnd"/>
      <w:r>
        <w:t xml:space="preserve"> выполнением настоящего постановления возложить на Вице-губернатора Московской области </w:t>
      </w:r>
      <w:proofErr w:type="spellStart"/>
      <w:r>
        <w:t>Габдрахманова</w:t>
      </w:r>
      <w:proofErr w:type="spellEnd"/>
      <w:r>
        <w:t xml:space="preserve"> И.Н.</w:t>
      </w:r>
    </w:p>
    <w:p w:rsidR="00F72945" w:rsidRDefault="00F72945">
      <w:pPr>
        <w:pStyle w:val="ConsPlusNormal"/>
        <w:jc w:val="both"/>
      </w:pPr>
    </w:p>
    <w:p w:rsidR="00F72945" w:rsidRDefault="00F72945">
      <w:pPr>
        <w:pStyle w:val="ConsPlusNormal"/>
        <w:jc w:val="right"/>
      </w:pPr>
      <w:r>
        <w:t>Губернатор Московской области</w:t>
      </w:r>
    </w:p>
    <w:p w:rsidR="00F72945" w:rsidRDefault="00F72945">
      <w:pPr>
        <w:pStyle w:val="ConsPlusNormal"/>
        <w:jc w:val="right"/>
      </w:pPr>
      <w:r>
        <w:t>А.Ю. Воробьев</w:t>
      </w:r>
    </w:p>
    <w:p w:rsidR="00F72945" w:rsidRDefault="00F72945">
      <w:pPr>
        <w:pStyle w:val="ConsPlusNormal"/>
        <w:jc w:val="both"/>
      </w:pPr>
    </w:p>
    <w:sectPr w:rsidR="00F72945" w:rsidSect="00200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945"/>
    <w:rsid w:val="00B27C11"/>
    <w:rsid w:val="00F72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9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29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29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166C123F83004647116B072880861F9342AF0FEC3436EE6B51CCDED4m4A8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1166C123F83004647116B072880861F9342AF0FEC3436EE6B51CCDED4m4A8I" TargetMode="External"/><Relationship Id="rId12" Type="http://schemas.openxmlformats.org/officeDocument/2006/relationships/hyperlink" Target="consultantplus://offline/ref=51166C123F83004647116B072880861F9343AB07EA3536EE6B51CCDED44831349F847C3B228C47E7m0A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166C123F83004647116B072880861F9342AF0FEC3436EE6B51CCDED4m4A8I" TargetMode="External"/><Relationship Id="rId11" Type="http://schemas.openxmlformats.org/officeDocument/2006/relationships/hyperlink" Target="consultantplus://offline/ref=51166C123F83004647116B072880861F9342AF0FEC3436EE6B51CCDED44831349F847C3B228C45ECm0AFI" TargetMode="External"/><Relationship Id="rId5" Type="http://schemas.openxmlformats.org/officeDocument/2006/relationships/hyperlink" Target="consultantplus://offline/ref=51166C123F83004647116B072880861F9342AF0FEC3436EE6B51CCDED4m4A8I" TargetMode="External"/><Relationship Id="rId10" Type="http://schemas.openxmlformats.org/officeDocument/2006/relationships/hyperlink" Target="consultantplus://offline/ref=51166C123F83004647116B072880861F9342AF0FEC3436EE6B51CCDED44831349F847C3B228C47E2m0ABI" TargetMode="External"/><Relationship Id="rId4" Type="http://schemas.openxmlformats.org/officeDocument/2006/relationships/hyperlink" Target="consultantplus://offline/ref=51166C123F83004647116B072880861F9342AF0FEC3436EE6B51CCDED4m4A8I" TargetMode="External"/><Relationship Id="rId9" Type="http://schemas.openxmlformats.org/officeDocument/2006/relationships/hyperlink" Target="consultantplus://offline/ref=51166C123F83004647116B072880861F9342AF0FEC3436EE6B51CCDED44831349F847C3B228C47E2m0A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zakup</cp:lastModifiedBy>
  <cp:revision>1</cp:revision>
  <dcterms:created xsi:type="dcterms:W3CDTF">2017-11-09T08:00:00Z</dcterms:created>
  <dcterms:modified xsi:type="dcterms:W3CDTF">2017-11-09T08:01:00Z</dcterms:modified>
</cp:coreProperties>
</file>